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159A8008" w14:textId="77777777" w:rsidTr="00F6291A">
        <w:tc>
          <w:tcPr>
            <w:tcW w:w="2178" w:type="dxa"/>
            <w:hideMark/>
          </w:tcPr>
          <w:p w14:paraId="20494FEE" w14:textId="77777777" w:rsidR="00A07C61" w:rsidRDefault="00A07C61" w:rsidP="00F6291A">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78C1F53" w14:textId="77777777" w:rsidR="00A07C61" w:rsidRDefault="0053393F" w:rsidP="00F6291A">
            <w:pPr>
              <w:rPr>
                <w:b/>
                <w:color w:val="1F497D" w:themeColor="text2"/>
                <w:sz w:val="24"/>
                <w:szCs w:val="24"/>
              </w:rPr>
            </w:pPr>
            <w:sdt>
              <w:sdtPr>
                <w:rPr>
                  <w:color w:val="1F497D" w:themeColor="text2"/>
                  <w:sz w:val="24"/>
                  <w:szCs w:val="24"/>
                </w:rPr>
                <w:alias w:val="Document Type"/>
                <w:tag w:val="Document_x0020_Type"/>
                <w:id w:val="-591546479"/>
                <w:placeholder>
                  <w:docPart w:val="3BFA32FEE7A3467EB175C722623C00F4"/>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8C489C">
                  <w:rPr>
                    <w:color w:val="1F497D" w:themeColor="text2"/>
                    <w:sz w:val="24"/>
                    <w:szCs w:val="24"/>
                  </w:rPr>
                  <w:t>Bookletter</w:t>
                </w:r>
              </w:sdtContent>
            </w:sdt>
          </w:p>
        </w:tc>
      </w:tr>
      <w:tr w:rsidR="00A07C61" w14:paraId="6320397B" w14:textId="77777777" w:rsidTr="00F6291A">
        <w:tc>
          <w:tcPr>
            <w:tcW w:w="2178" w:type="dxa"/>
            <w:hideMark/>
          </w:tcPr>
          <w:p w14:paraId="632E7451" w14:textId="77777777" w:rsidR="00A07C61" w:rsidRDefault="00A07C61" w:rsidP="00F6291A">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08313739" w14:textId="77777777" w:rsidR="00A07C61" w:rsidRDefault="0053393F" w:rsidP="00F6291A">
            <w:pPr>
              <w:rPr>
                <w:b/>
                <w:color w:val="1F497D" w:themeColor="text2"/>
                <w:sz w:val="24"/>
                <w:szCs w:val="24"/>
              </w:rPr>
            </w:pPr>
            <w:sdt>
              <w:sdtPr>
                <w:rPr>
                  <w:color w:val="1F497D" w:themeColor="text2"/>
                  <w:sz w:val="24"/>
                  <w:szCs w:val="24"/>
                </w:rPr>
                <w:alias w:val="Section Number"/>
                <w:tag w:val="Section_x0020_Number"/>
                <w:id w:val="-1646040567"/>
                <w:placeholder>
                  <w:docPart w:val="0F02DC4F47304807901DEC3F8F3BACD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8C489C">
                  <w:rPr>
                    <w:color w:val="1F497D" w:themeColor="text2"/>
                    <w:sz w:val="24"/>
                    <w:szCs w:val="24"/>
                  </w:rPr>
                  <w:t>BL-061</w:t>
                </w:r>
              </w:sdtContent>
            </w:sdt>
          </w:p>
        </w:tc>
      </w:tr>
      <w:tr w:rsidR="00A07C61" w14:paraId="55695254" w14:textId="77777777" w:rsidTr="00F6291A">
        <w:tc>
          <w:tcPr>
            <w:tcW w:w="2178" w:type="dxa"/>
            <w:hideMark/>
          </w:tcPr>
          <w:p w14:paraId="664A113A" w14:textId="77777777" w:rsidR="00A07C61" w:rsidRDefault="00A07C61" w:rsidP="00F6291A">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4283CD57" w14:textId="77777777" w:rsidR="00A07C61" w:rsidRDefault="0053393F" w:rsidP="00F6291A">
            <w:pPr>
              <w:rPr>
                <w:b/>
                <w:color w:val="1F497D" w:themeColor="text2"/>
                <w:sz w:val="24"/>
                <w:szCs w:val="24"/>
              </w:rPr>
            </w:pPr>
            <w:sdt>
              <w:sdtPr>
                <w:rPr>
                  <w:color w:val="1F497D" w:themeColor="text2"/>
                  <w:sz w:val="24"/>
                  <w:szCs w:val="24"/>
                </w:rPr>
                <w:alias w:val="Title"/>
                <w:id w:val="-648365075"/>
                <w:placeholder>
                  <w:docPart w:val="3FC8D471BD964AD58F2218CA56B7D316"/>
                </w:placeholder>
                <w:dataBinding w:prefixMappings="xmlns:ns0='http://purl.org/dc/elements/1.1/' xmlns:ns1='http://schemas.openxmlformats.org/package/2006/metadata/core-properties' " w:xpath="/ns1:coreProperties[1]/ns0:title[1]" w:storeItemID="{6C3C8BC8-F283-45AE-878A-BAB7291924A1}"/>
                <w:text/>
              </w:sdtPr>
              <w:sdtEndPr/>
              <w:sdtContent>
                <w:r w:rsidR="008C489C">
                  <w:rPr>
                    <w:color w:val="1F497D" w:themeColor="text2"/>
                    <w:sz w:val="24"/>
                    <w:szCs w:val="24"/>
                  </w:rPr>
                  <w:t>Rural Housing Mortgage-Backed Securities</w:t>
                </w:r>
              </w:sdtContent>
            </w:sdt>
          </w:p>
        </w:tc>
      </w:tr>
      <w:tr w:rsidR="00A07C61" w14:paraId="38F15429" w14:textId="77777777" w:rsidTr="00F6291A">
        <w:tc>
          <w:tcPr>
            <w:tcW w:w="2178" w:type="dxa"/>
            <w:hideMark/>
          </w:tcPr>
          <w:p w14:paraId="44D7C023" w14:textId="77777777" w:rsidR="00A07C61" w:rsidRDefault="00A07C61" w:rsidP="00F6291A">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23F2E96A" w14:textId="77777777" w:rsidR="00A07C61" w:rsidRDefault="0053393F" w:rsidP="00F6291A">
            <w:pPr>
              <w:rPr>
                <w:b/>
                <w:color w:val="1F497D" w:themeColor="text2"/>
                <w:sz w:val="24"/>
                <w:szCs w:val="24"/>
              </w:rPr>
            </w:pPr>
            <w:sdt>
              <w:sdtPr>
                <w:alias w:val="Old/Additional ID"/>
                <w:tag w:val="Old_x002f_Additional_x0020_ID"/>
                <w:id w:val="1107076893"/>
                <w:placeholder>
                  <w:docPart w:val="F7654BCF655B493092C1BD4935D15851"/>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1D367BC5" w14:textId="77777777" w:rsidR="00A07C61" w:rsidRPr="00203DD8" w:rsidRDefault="00A07C61" w:rsidP="00A07C61">
      <w:pPr>
        <w:pBdr>
          <w:bottom w:val="single" w:sz="6" w:space="1" w:color="auto"/>
        </w:pBdr>
        <w:spacing w:after="0" w:line="240" w:lineRule="auto"/>
        <w:rPr>
          <w:b/>
          <w:color w:val="1F497D" w:themeColor="text2"/>
          <w:sz w:val="2"/>
          <w:szCs w:val="2"/>
        </w:rPr>
      </w:pPr>
    </w:p>
    <w:p w14:paraId="4E36E3FF" w14:textId="77777777" w:rsidR="008C489C" w:rsidRDefault="008C489C" w:rsidP="008C489C">
      <w:pPr>
        <w:keepLines/>
        <w:tabs>
          <w:tab w:val="left" w:pos="360"/>
          <w:tab w:val="left" w:pos="1440"/>
        </w:tabs>
        <w:autoSpaceDE w:val="0"/>
        <w:autoSpaceDN w:val="0"/>
        <w:adjustRightInd w:val="0"/>
        <w:spacing w:after="0" w:line="240" w:lineRule="auto"/>
        <w:rPr>
          <w:rFonts w:ascii="Tms Rmn" w:hAnsi="Tms Rmn"/>
          <w:sz w:val="24"/>
          <w:szCs w:val="24"/>
        </w:rPr>
      </w:pPr>
    </w:p>
    <w:p w14:paraId="2AD586A7" w14:textId="77777777" w:rsidR="008C489C" w:rsidRDefault="008C489C" w:rsidP="008C489C">
      <w:pPr>
        <w:tabs>
          <w:tab w:val="left" w:pos="6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November 12, 2009</w:t>
      </w:r>
    </w:p>
    <w:p w14:paraId="5C9B866A" w14:textId="77777777" w:rsidR="008C489C" w:rsidRDefault="008C489C" w:rsidP="008C489C">
      <w:pPr>
        <w:tabs>
          <w:tab w:val="left" w:pos="6360"/>
        </w:tabs>
        <w:autoSpaceDE w:val="0"/>
        <w:autoSpaceDN w:val="0"/>
        <w:adjustRightInd w:val="0"/>
        <w:spacing w:after="0" w:line="240" w:lineRule="auto"/>
        <w:rPr>
          <w:rFonts w:ascii="Times New Roman" w:hAnsi="Times New Roman" w:cs="Times New Roman"/>
          <w:color w:val="000000"/>
        </w:rPr>
      </w:pPr>
    </w:p>
    <w:p w14:paraId="558070DD" w14:textId="77777777" w:rsidR="008C489C" w:rsidRDefault="008C489C" w:rsidP="008C489C">
      <w:pPr>
        <w:tabs>
          <w:tab w:val="left" w:pos="6360"/>
        </w:tabs>
        <w:autoSpaceDE w:val="0"/>
        <w:autoSpaceDN w:val="0"/>
        <w:adjustRightInd w:val="0"/>
        <w:spacing w:after="0" w:line="240" w:lineRule="auto"/>
        <w:rPr>
          <w:rFonts w:ascii="Times New Roman" w:hAnsi="Times New Roman" w:cs="Times New Roman"/>
          <w:color w:val="000000"/>
        </w:rPr>
      </w:pPr>
    </w:p>
    <w:p w14:paraId="3B76BEC1"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p>
    <w:p w14:paraId="5580BE3D"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Chairman, Board of Directors</w:t>
      </w:r>
    </w:p>
    <w:p w14:paraId="470F18FB"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Chief Executive Officer</w:t>
      </w:r>
    </w:p>
    <w:p w14:paraId="293E2176"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All Farm Credit System Banks</w:t>
      </w:r>
    </w:p>
    <w:p w14:paraId="4F968242"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p>
    <w:p w14:paraId="5C100860"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Leland A. Strom</w:t>
      </w:r>
    </w:p>
    <w:p w14:paraId="6E1E2204"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Chairman and Chief Executive Officer</w:t>
      </w:r>
    </w:p>
    <w:p w14:paraId="150BD6D0"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p>
    <w:p w14:paraId="023C977F"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Rural Housing Mortgage-Backed Securities</w:t>
      </w:r>
    </w:p>
    <w:p w14:paraId="698CA3DF"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p>
    <w:p w14:paraId="53779FD1"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p>
    <w:p w14:paraId="2F3B04CC" w14:textId="77777777" w:rsidR="008C489C" w:rsidRDefault="008C489C" w:rsidP="008C489C">
      <w:pPr>
        <w:tabs>
          <w:tab w:val="left" w:pos="1080"/>
          <w:tab w:val="left" w:pos="2340"/>
        </w:tabs>
        <w:autoSpaceDE w:val="0"/>
        <w:autoSpaceDN w:val="0"/>
        <w:adjustRightInd w:val="0"/>
        <w:spacing w:after="0" w:line="240" w:lineRule="auto"/>
        <w:jc w:val="both"/>
        <w:rPr>
          <w:rFonts w:ascii="Times New Roman" w:hAnsi="Times New Roman" w:cs="Times New Roman"/>
          <w:color w:val="000000"/>
        </w:rPr>
      </w:pPr>
    </w:p>
    <w:p w14:paraId="0633C0DB" w14:textId="77777777" w:rsidR="008C489C" w:rsidRDefault="008C489C" w:rsidP="008C489C">
      <w:pPr>
        <w:autoSpaceDE w:val="0"/>
        <w:autoSpaceDN w:val="0"/>
        <w:adjustRightInd w:val="0"/>
        <w:spacing w:after="0" w:line="240" w:lineRule="auto"/>
        <w:jc w:val="both"/>
        <w:rPr>
          <w:rFonts w:ascii="Times New Roman" w:hAnsi="Times New Roman" w:cs="Times New Roman"/>
          <w:color w:val="000000"/>
        </w:rPr>
      </w:pPr>
    </w:p>
    <w:p w14:paraId="0A7A549F" w14:textId="7F9F409C"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Farm Credit Administration (FCA) authorizes Farm Credit System (System) banks to hold rural housing mortgage-backed securities (RHMS) as mission-related investments under § </w:t>
      </w:r>
      <w:hyperlink r:id="rId8" w:history="1">
        <w:r>
          <w:rPr>
            <w:rFonts w:ascii="Times New Roman" w:hAnsi="Times New Roman" w:cs="Times New Roman"/>
            <w:color w:val="0000FF"/>
          </w:rPr>
          <w:t>615.5140</w:t>
        </w:r>
      </w:hyperlink>
      <w:r>
        <w:rPr>
          <w:rFonts w:ascii="Times New Roman" w:hAnsi="Times New Roman" w:cs="Times New Roman"/>
          <w:color w:val="000000"/>
        </w:rPr>
        <w:t>(e) of FCA’s regulations, subject to the conditions specified below.</w:t>
      </w:r>
    </w:p>
    <w:p w14:paraId="120D210B"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1CB96F33" w14:textId="23EDDF37"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associations may originate rural home loans (RHLs) that meet certain criteria under § </w:t>
      </w:r>
      <w:hyperlink r:id="rId9" w:history="1">
        <w:r>
          <w:rPr>
            <w:rFonts w:ascii="Times New Roman" w:hAnsi="Times New Roman" w:cs="Times New Roman"/>
            <w:color w:val="0000FF"/>
          </w:rPr>
          <w:t>613.3030</w:t>
        </w:r>
      </w:hyperlink>
      <w:r>
        <w:rPr>
          <w:rFonts w:ascii="Times New Roman" w:hAnsi="Times New Roman" w:cs="Times New Roman"/>
          <w:color w:val="000000"/>
        </w:rPr>
        <w:t xml:space="preserve"> of FCA’s regulations.</w:t>
      </w:r>
      <w:r>
        <w:rPr>
          <w:rFonts w:ascii="Times New Roman" w:hAnsi="Times New Roman" w:cs="Times New Roman"/>
          <w:color w:val="000000"/>
          <w:vertAlign w:val="superscript"/>
        </w:rPr>
        <w:t>1</w:t>
      </w:r>
      <w:r>
        <w:rPr>
          <w:rFonts w:ascii="Times New Roman" w:hAnsi="Times New Roman" w:cs="Times New Roman"/>
          <w:color w:val="000000"/>
        </w:rPr>
        <w:t xml:space="preserve"> Under § </w:t>
      </w:r>
      <w:hyperlink r:id="rId10" w:history="1">
        <w:r>
          <w:rPr>
            <w:rFonts w:ascii="Times New Roman" w:hAnsi="Times New Roman" w:cs="Times New Roman"/>
            <w:color w:val="0000FF"/>
          </w:rPr>
          <w:t>613.3030</w:t>
        </w:r>
      </w:hyperlink>
      <w:r>
        <w:rPr>
          <w:rFonts w:ascii="Times New Roman" w:hAnsi="Times New Roman" w:cs="Times New Roman"/>
          <w:color w:val="000000"/>
        </w:rPr>
        <w:t xml:space="preserve">(d)(1), a System bank is authorized to purchase and hold RHLs in an amount not to exceed 15 percent of its total outstanding loans at any one time.  Under existing authorities, a System bank may opt to hold the RHLs until maturity.  In addition, if the RHLs qualify, a System bank has the authority to take one of three other actions with respect to the RHLs.  First, the System bank can have its RHLs securitized into RHMS that are guaranteed by Farmer Mac for the purposes of managing credit and interest rate risk and furthering its mission of financing agriculture, up to 100 percent of its total outstanding loans, pursuant to § </w:t>
      </w:r>
      <w:hyperlink r:id="rId11" w:history="1">
        <w:r>
          <w:rPr>
            <w:rFonts w:ascii="Times New Roman" w:hAnsi="Times New Roman" w:cs="Times New Roman"/>
            <w:color w:val="0000FF"/>
          </w:rPr>
          <w:t>615.5174</w:t>
        </w:r>
      </w:hyperlink>
      <w:r>
        <w:rPr>
          <w:rFonts w:ascii="Times New Roman" w:hAnsi="Times New Roman" w:cs="Times New Roman"/>
          <w:color w:val="000000"/>
        </w:rPr>
        <w:t>.</w:t>
      </w:r>
      <w:r>
        <w:rPr>
          <w:rFonts w:ascii="Times New Roman" w:hAnsi="Times New Roman" w:cs="Times New Roman"/>
          <w:color w:val="000000"/>
          <w:vertAlign w:val="superscript"/>
        </w:rPr>
        <w:t>2</w:t>
      </w:r>
      <w:r>
        <w:rPr>
          <w:rFonts w:ascii="Times New Roman" w:hAnsi="Times New Roman" w:cs="Times New Roman"/>
          <w:color w:val="000000"/>
        </w:rPr>
        <w:t xml:space="preserve">  Second, a System bank can have its RHLs securitized into RHMS that are guaranteed by Ginnie Mae,</w:t>
      </w:r>
      <w:r>
        <w:rPr>
          <w:rFonts w:ascii="Times New Roman" w:hAnsi="Times New Roman" w:cs="Times New Roman"/>
          <w:color w:val="000000"/>
          <w:vertAlign w:val="superscript"/>
        </w:rPr>
        <w:t>3</w:t>
      </w:r>
      <w:r>
        <w:rPr>
          <w:rFonts w:ascii="Times New Roman" w:hAnsi="Times New Roman" w:cs="Times New Roman"/>
          <w:color w:val="000000"/>
        </w:rPr>
        <w:t xml:space="preserve"> Fannie Mae, or Freddie Mac as eligible investments pursuant to § </w:t>
      </w:r>
      <w:hyperlink r:id="rId12" w:history="1">
        <w:r>
          <w:rPr>
            <w:rFonts w:ascii="Times New Roman" w:hAnsi="Times New Roman" w:cs="Times New Roman"/>
            <w:color w:val="0000FF"/>
          </w:rPr>
          <w:t>615.5140</w:t>
        </w:r>
      </w:hyperlink>
      <w:r>
        <w:rPr>
          <w:rFonts w:ascii="Times New Roman" w:hAnsi="Times New Roman" w:cs="Times New Roman"/>
          <w:color w:val="000000"/>
        </w:rPr>
        <w:t>.</w:t>
      </w:r>
      <w:r>
        <w:rPr>
          <w:rFonts w:ascii="Times New Roman" w:hAnsi="Times New Roman" w:cs="Times New Roman"/>
          <w:color w:val="000000"/>
          <w:vertAlign w:val="superscript"/>
        </w:rPr>
        <w:t>4</w:t>
      </w:r>
      <w:r>
        <w:rPr>
          <w:rFonts w:ascii="Times New Roman" w:hAnsi="Times New Roman" w:cs="Times New Roman"/>
          <w:color w:val="000000"/>
        </w:rPr>
        <w:t xml:space="preserve">  Third, the System bank can enter into a long-term standby commitment to purchase (standby agreement) with one of the government-sponsored enterprises (GSEs).  Under a standby agreement, a System bank can opt to (1) sell the RHLs to the GSE for cash or (2) have its RHLs securitized into RHMS that are guaranteed by the GSE. </w:t>
      </w:r>
    </w:p>
    <w:p w14:paraId="10EBC6F4"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403C46CC" w14:textId="09FD8E2A" w:rsidR="008C489C" w:rsidRDefault="008C489C" w:rsidP="008C489C">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Under §§ </w:t>
      </w:r>
      <w:hyperlink r:id="rId13" w:history="1">
        <w:r>
          <w:rPr>
            <w:rFonts w:ascii="Times New Roman" w:hAnsi="Times New Roman" w:cs="Times New Roman"/>
            <w:color w:val="0000FF"/>
          </w:rPr>
          <w:t>615.5132</w:t>
        </w:r>
      </w:hyperlink>
      <w:r>
        <w:rPr>
          <w:rFonts w:ascii="Times New Roman" w:hAnsi="Times New Roman" w:cs="Times New Roman"/>
          <w:color w:val="000000"/>
        </w:rPr>
        <w:t xml:space="preserve"> and </w:t>
      </w:r>
      <w:hyperlink r:id="rId14" w:history="1">
        <w:r>
          <w:rPr>
            <w:rFonts w:ascii="Times New Roman" w:hAnsi="Times New Roman" w:cs="Times New Roman"/>
            <w:color w:val="0000FF"/>
          </w:rPr>
          <w:t>615.5140</w:t>
        </w:r>
      </w:hyperlink>
      <w:r>
        <w:rPr>
          <w:rFonts w:ascii="Times New Roman" w:hAnsi="Times New Roman" w:cs="Times New Roman"/>
          <w:color w:val="000000"/>
        </w:rPr>
        <w:t xml:space="preserve">(a)(5) of FCA’s regulations, a System bank may hold any government- or GSE-guaranteed RHMS for the purpose of complying with its liquidity reserve requirement, managing surplus short-term funds, and managing interest rate risk.  The FCA is issuing this bookletter to authorize System banks to also hold RHMS as mission-related investments under § </w:t>
      </w:r>
      <w:hyperlink r:id="rId15" w:history="1">
        <w:r>
          <w:rPr>
            <w:rFonts w:ascii="Times New Roman" w:hAnsi="Times New Roman" w:cs="Times New Roman"/>
            <w:color w:val="0000FF"/>
          </w:rPr>
          <w:t>615.5140</w:t>
        </w:r>
      </w:hyperlink>
      <w:r>
        <w:rPr>
          <w:rFonts w:ascii="Times New Roman" w:hAnsi="Times New Roman" w:cs="Times New Roman"/>
          <w:color w:val="000000"/>
        </w:rPr>
        <w:t>(e) for the purpose of addressing liquidity needs in the rural housing mortgage market, subject to the following conditions:</w:t>
      </w:r>
      <w:r>
        <w:rPr>
          <w:rFonts w:ascii="Times New Roman" w:hAnsi="Times New Roman" w:cs="Times New Roman"/>
          <w:color w:val="000000"/>
          <w:vertAlign w:val="superscript"/>
        </w:rPr>
        <w:t>5</w:t>
      </w:r>
    </w:p>
    <w:p w14:paraId="6374D6E0" w14:textId="77777777" w:rsidR="008C489C" w:rsidRDefault="008C489C" w:rsidP="008C489C">
      <w:pPr>
        <w:autoSpaceDE w:val="0"/>
        <w:autoSpaceDN w:val="0"/>
        <w:adjustRightInd w:val="0"/>
        <w:spacing w:after="0" w:line="240" w:lineRule="auto"/>
        <w:rPr>
          <w:rFonts w:ascii="Times New Roman" w:hAnsi="Times New Roman" w:cs="Times New Roman"/>
          <w:color w:val="000000"/>
          <w:vertAlign w:val="superscript"/>
        </w:rPr>
      </w:pPr>
    </w:p>
    <w:p w14:paraId="14643641" w14:textId="0FE475BE" w:rsidR="008C489C" w:rsidRDefault="008C489C" w:rsidP="008C489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RHMS must meet the definition of “mortgage securities” as defined in § </w:t>
      </w:r>
      <w:hyperlink r:id="rId16" w:history="1">
        <w:r>
          <w:rPr>
            <w:rFonts w:ascii="Times New Roman" w:hAnsi="Times New Roman" w:cs="Times New Roman"/>
            <w:color w:val="0000FF"/>
          </w:rPr>
          <w:t>615.5131</w:t>
        </w:r>
      </w:hyperlink>
      <w:r>
        <w:rPr>
          <w:rFonts w:ascii="Times New Roman" w:hAnsi="Times New Roman" w:cs="Times New Roman"/>
          <w:color w:val="000000"/>
        </w:rPr>
        <w:t xml:space="preserve"> of FCA’s regulations.</w:t>
      </w:r>
    </w:p>
    <w:p w14:paraId="63821E26" w14:textId="3A0F2100" w:rsidR="008C489C" w:rsidRDefault="008C489C" w:rsidP="008C489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The RHLs underlying RHMS must be eligible rural home loans originated by System associations under § </w:t>
      </w:r>
      <w:hyperlink r:id="rId17" w:history="1">
        <w:r>
          <w:rPr>
            <w:rFonts w:ascii="Times New Roman" w:hAnsi="Times New Roman" w:cs="Times New Roman"/>
            <w:color w:val="0000FF"/>
          </w:rPr>
          <w:t>613.3030</w:t>
        </w:r>
      </w:hyperlink>
      <w:r>
        <w:rPr>
          <w:rFonts w:ascii="Times New Roman" w:hAnsi="Times New Roman" w:cs="Times New Roman"/>
          <w:color w:val="000000"/>
        </w:rPr>
        <w:t>.</w:t>
      </w:r>
    </w:p>
    <w:p w14:paraId="11CB7D09" w14:textId="77777777" w:rsidR="008C489C" w:rsidRDefault="008C489C" w:rsidP="008C489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lastRenderedPageBreak/>
        <w:t>3)</w:t>
      </w:r>
      <w:r>
        <w:rPr>
          <w:rFonts w:ascii="Times New Roman" w:hAnsi="Times New Roman" w:cs="Times New Roman"/>
          <w:color w:val="000000"/>
        </w:rPr>
        <w:tab/>
        <w:t xml:space="preserve">Investments in RHMS must be fully guaranteed by the United States (e.g., Ginnie Mae), Fannie Mae, or Freddie Mac with terms of no more than 30 years.  </w:t>
      </w:r>
    </w:p>
    <w:p w14:paraId="468884F5" w14:textId="29CCF0E8" w:rsidR="008C489C" w:rsidRDefault="008C489C" w:rsidP="008C489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The aggregate amount of RHMS that a System bank can hold at any one time may not exceed 15 percent of the bank’s total outstanding loans.  All RHLs made by System associations that have been purchased by the System bank and remain on its books must also be included in this limit.  This limit is independent of any current regulatory portfolio limitations for investments in mortgage securities under §§ </w:t>
      </w:r>
      <w:hyperlink r:id="rId18" w:history="1">
        <w:r>
          <w:rPr>
            <w:rFonts w:ascii="Times New Roman" w:hAnsi="Times New Roman" w:cs="Times New Roman"/>
            <w:color w:val="0000FF"/>
          </w:rPr>
          <w:t>615.5132</w:t>
        </w:r>
      </w:hyperlink>
      <w:r>
        <w:rPr>
          <w:rFonts w:ascii="Times New Roman" w:hAnsi="Times New Roman" w:cs="Times New Roman"/>
          <w:color w:val="000000"/>
        </w:rPr>
        <w:t xml:space="preserve">, </w:t>
      </w:r>
      <w:hyperlink r:id="rId19" w:history="1">
        <w:r>
          <w:rPr>
            <w:rFonts w:ascii="Times New Roman" w:hAnsi="Times New Roman" w:cs="Times New Roman"/>
            <w:color w:val="0000FF"/>
          </w:rPr>
          <w:t>615.5140</w:t>
        </w:r>
      </w:hyperlink>
      <w:r>
        <w:rPr>
          <w:rFonts w:ascii="Times New Roman" w:hAnsi="Times New Roman" w:cs="Times New Roman"/>
          <w:color w:val="000000"/>
        </w:rPr>
        <w:t xml:space="preserve">(a)(5), and </w:t>
      </w:r>
      <w:hyperlink r:id="rId20" w:history="1">
        <w:r>
          <w:rPr>
            <w:rFonts w:ascii="Times New Roman" w:hAnsi="Times New Roman" w:cs="Times New Roman"/>
            <w:color w:val="0000FF"/>
          </w:rPr>
          <w:t>615.5174</w:t>
        </w:r>
      </w:hyperlink>
      <w:r>
        <w:rPr>
          <w:rFonts w:ascii="Times New Roman" w:hAnsi="Times New Roman" w:cs="Times New Roman"/>
          <w:color w:val="000000"/>
        </w:rPr>
        <w:t xml:space="preserve"> of FCA’s regulations, or other mission-related investment limit.</w:t>
      </w:r>
    </w:p>
    <w:p w14:paraId="7E6177CD" w14:textId="77777777" w:rsidR="008C489C" w:rsidRDefault="008C489C" w:rsidP="008C489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RHMS must be maintained in a portfolio separate from other investments so that they are readily identifiable.</w:t>
      </w:r>
    </w:p>
    <w:p w14:paraId="7C3DFAA4" w14:textId="77777777" w:rsidR="008C489C" w:rsidRDefault="008C489C" w:rsidP="008C489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 xml:space="preserve">RHMS must be prudently managed in accordance with the System bank’s investment policies. </w:t>
      </w:r>
    </w:p>
    <w:p w14:paraId="70C5597D" w14:textId="77777777" w:rsidR="008C489C" w:rsidRDefault="008C489C" w:rsidP="008C489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RHMS must be reported in accordance with generally accepted accounting principles.</w:t>
      </w:r>
    </w:p>
    <w:p w14:paraId="5E07109C" w14:textId="215AC2F1" w:rsidR="008C489C" w:rsidRDefault="008C489C" w:rsidP="008C489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 xml:space="preserve">RHMS must be excluded from the liquidity reserve requirement under § </w:t>
      </w:r>
      <w:hyperlink r:id="rId21" w:history="1">
        <w:r>
          <w:rPr>
            <w:rFonts w:ascii="Times New Roman" w:hAnsi="Times New Roman" w:cs="Times New Roman"/>
            <w:color w:val="0000FF"/>
          </w:rPr>
          <w:t>615.5134</w:t>
        </w:r>
      </w:hyperlink>
      <w:r>
        <w:rPr>
          <w:rFonts w:ascii="Times New Roman" w:hAnsi="Times New Roman" w:cs="Times New Roman"/>
          <w:color w:val="000000"/>
        </w:rPr>
        <w:t xml:space="preserve"> of FCA’s regulations.</w:t>
      </w:r>
    </w:p>
    <w:p w14:paraId="501528C8"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56CA6103"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implementing this authority to hold RHMS as mission-related investments, we expect each System bank to follow prudent risk management practices such as establishing appropriate board approved exposure limits to the housing GSEs and the housing sector.  We also expect each System bank to monitor these exposures through its ongoing credit oversight program.  If you have any questions regarding this bookletter, please contact Andrew D. Jacob, Director, Office of Regulatory Policy, at 703-883-4356 or via email at </w:t>
      </w:r>
      <w:hyperlink r:id="rId22" w:history="1">
        <w:r>
          <w:rPr>
            <w:rFonts w:ascii="Times New Roman" w:hAnsi="Times New Roman" w:cs="Times New Roman"/>
            <w:color w:val="0000FF"/>
            <w:u w:val="single"/>
          </w:rPr>
          <w:t>jacoba@fca.gov</w:t>
        </w:r>
      </w:hyperlink>
      <w:r>
        <w:rPr>
          <w:rFonts w:ascii="Times New Roman" w:hAnsi="Times New Roman" w:cs="Times New Roman"/>
          <w:color w:val="000000"/>
        </w:rPr>
        <w:t xml:space="preserve"> or Laurie Rea, Associate Director, Office of Regulatory Policy, at 703-883-4232 or via email at </w:t>
      </w:r>
      <w:hyperlink r:id="rId23" w:history="1">
        <w:r>
          <w:rPr>
            <w:rFonts w:ascii="Times New Roman" w:hAnsi="Times New Roman" w:cs="Times New Roman"/>
            <w:color w:val="0000FF"/>
            <w:u w:val="single"/>
          </w:rPr>
          <w:t>real@fca.gov</w:t>
        </w:r>
      </w:hyperlink>
      <w:r>
        <w:rPr>
          <w:rFonts w:ascii="Times New Roman" w:hAnsi="Times New Roman" w:cs="Times New Roman"/>
          <w:color w:val="000000"/>
        </w:rPr>
        <w:t xml:space="preserve">. </w:t>
      </w:r>
    </w:p>
    <w:p w14:paraId="2CF8A08F"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59345A13"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487079B9"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1DFA7A7D"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2D39BD71"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p>
    <w:p w14:paraId="1B255C17" w14:textId="197F81A1"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 xml:space="preserve">Section </w:t>
      </w:r>
      <w:hyperlink r:id="rId24" w:history="1">
        <w:r>
          <w:rPr>
            <w:rFonts w:ascii="Times New Roman" w:hAnsi="Times New Roman" w:cs="Times New Roman"/>
            <w:color w:val="0000FF"/>
          </w:rPr>
          <w:t>613.3030</w:t>
        </w:r>
      </w:hyperlink>
      <w:r>
        <w:rPr>
          <w:rFonts w:ascii="Times New Roman" w:hAnsi="Times New Roman" w:cs="Times New Roman"/>
          <w:color w:val="000000"/>
        </w:rPr>
        <w:t xml:space="preserve"> implements the rural housing financing provisions at sections </w:t>
      </w:r>
      <w:hyperlink r:id="rId25" w:history="1">
        <w:r>
          <w:rPr>
            <w:rFonts w:ascii="Times New Roman" w:hAnsi="Times New Roman" w:cs="Times New Roman"/>
            <w:color w:val="0000FF"/>
          </w:rPr>
          <w:t>1.11</w:t>
        </w:r>
      </w:hyperlink>
      <w:r>
        <w:rPr>
          <w:rFonts w:ascii="Times New Roman" w:hAnsi="Times New Roman" w:cs="Times New Roman"/>
          <w:color w:val="000000"/>
        </w:rPr>
        <w:t xml:space="preserve">(b) and </w:t>
      </w:r>
      <w:hyperlink r:id="rId26" w:history="1">
        <w:r>
          <w:rPr>
            <w:rFonts w:ascii="Times New Roman" w:hAnsi="Times New Roman" w:cs="Times New Roman"/>
            <w:color w:val="0000FF"/>
          </w:rPr>
          <w:t>2.4</w:t>
        </w:r>
      </w:hyperlink>
      <w:r>
        <w:rPr>
          <w:rFonts w:ascii="Times New Roman" w:hAnsi="Times New Roman" w:cs="Times New Roman"/>
          <w:color w:val="000000"/>
        </w:rPr>
        <w:t xml:space="preserve">(b) of the Farm Credit Act of 1971, as amended. </w:t>
      </w:r>
    </w:p>
    <w:p w14:paraId="034A8F23"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5E61EEB4"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 xml:space="preserve">RHMS guaranteed by Farmer Mac are not within the scope of this bookletter. </w:t>
      </w:r>
    </w:p>
    <w:p w14:paraId="6E0F6A0C"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60644C76"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rPr>
        <w:t>Ginnie Mae (Government National Mortgage Association) is a wholly owned U.S. government corporation.</w:t>
      </w:r>
    </w:p>
    <w:p w14:paraId="02D63FAF"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7055D6DE"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w:t>
      </w:r>
      <w:r>
        <w:rPr>
          <w:rFonts w:ascii="Times New Roman" w:hAnsi="Times New Roman" w:cs="Times New Roman"/>
          <w:color w:val="000000"/>
        </w:rPr>
        <w:t>Fannie Mae (Federal National Mortgage Association) and Freddie Mac (Federal Home Loan Mortgage Corporation) are housing GSEs.</w:t>
      </w:r>
    </w:p>
    <w:p w14:paraId="2820E8A1"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p>
    <w:p w14:paraId="11893B23" w14:textId="77777777" w:rsidR="008C489C" w:rsidRDefault="008C489C" w:rsidP="008C48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5</w:t>
      </w:r>
      <w:r>
        <w:rPr>
          <w:rFonts w:ascii="Times New Roman" w:hAnsi="Times New Roman" w:cs="Times New Roman"/>
          <w:color w:val="000000"/>
        </w:rPr>
        <w:t>All references to RHMS in these conditions refer to RMHS that are backed by rural home loans originated by System associations and are held as mission-related investments.</w:t>
      </w:r>
    </w:p>
    <w:p w14:paraId="58AE6E9A" w14:textId="77777777" w:rsidR="008C489C" w:rsidRDefault="008C489C" w:rsidP="008C489C">
      <w:pPr>
        <w:autoSpaceDE w:val="0"/>
        <w:autoSpaceDN w:val="0"/>
        <w:adjustRightInd w:val="0"/>
        <w:spacing w:after="0" w:line="240" w:lineRule="auto"/>
        <w:ind w:left="1979" w:hanging="1979"/>
        <w:rPr>
          <w:rFonts w:ascii="Times New Roman" w:hAnsi="Times New Roman" w:cs="Times New Roman"/>
          <w:color w:val="000000"/>
        </w:rPr>
      </w:pPr>
    </w:p>
    <w:p w14:paraId="36D5EF53" w14:textId="77777777" w:rsidR="0063600C" w:rsidRDefault="0063600C"/>
    <w:p w14:paraId="484B13C6" w14:textId="77777777" w:rsidR="00A07C61" w:rsidRDefault="00A07C61"/>
    <w:p w14:paraId="03427DDB" w14:textId="77777777" w:rsidR="00A07C61" w:rsidRDefault="00A07C61"/>
    <w:sectPr w:rsidR="00A07C61" w:rsidSect="0063600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7EAEE" w14:textId="77777777" w:rsidR="0053393F" w:rsidRDefault="0053393F" w:rsidP="0053393F">
      <w:pPr>
        <w:spacing w:after="0" w:line="240" w:lineRule="auto"/>
      </w:pPr>
      <w:r>
        <w:separator/>
      </w:r>
    </w:p>
  </w:endnote>
  <w:endnote w:type="continuationSeparator" w:id="0">
    <w:p w14:paraId="5965F6E2" w14:textId="77777777" w:rsidR="0053393F" w:rsidRDefault="0053393F" w:rsidP="0053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46F2" w14:textId="77777777" w:rsidR="0053393F" w:rsidRDefault="00533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DC87" w14:textId="77777777" w:rsidR="0053393F" w:rsidRDefault="0053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40A9" w14:textId="77777777" w:rsidR="0053393F" w:rsidRDefault="0053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BCEF7" w14:textId="77777777" w:rsidR="0053393F" w:rsidRDefault="0053393F" w:rsidP="0053393F">
      <w:pPr>
        <w:spacing w:after="0" w:line="240" w:lineRule="auto"/>
      </w:pPr>
      <w:r>
        <w:separator/>
      </w:r>
    </w:p>
  </w:footnote>
  <w:footnote w:type="continuationSeparator" w:id="0">
    <w:p w14:paraId="07166908" w14:textId="77777777" w:rsidR="0053393F" w:rsidRDefault="0053393F" w:rsidP="00533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3713" w14:textId="77777777" w:rsidR="0053393F" w:rsidRDefault="0053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568F" w14:textId="77777777" w:rsidR="0053393F" w:rsidRDefault="00533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7AF5" w14:textId="77777777" w:rsidR="0053393F" w:rsidRDefault="00533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9C"/>
    <w:rsid w:val="000C4DA3"/>
    <w:rsid w:val="004407BA"/>
    <w:rsid w:val="00501038"/>
    <w:rsid w:val="0053393F"/>
    <w:rsid w:val="0063600C"/>
    <w:rsid w:val="0074362A"/>
    <w:rsid w:val="008C489C"/>
    <w:rsid w:val="008E246B"/>
    <w:rsid w:val="00A07C61"/>
    <w:rsid w:val="00AB3BC0"/>
    <w:rsid w:val="00F629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A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53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3F"/>
  </w:style>
  <w:style w:type="paragraph" w:styleId="Footer">
    <w:name w:val="footer"/>
    <w:basedOn w:val="Normal"/>
    <w:link w:val="FooterChar"/>
    <w:uiPriority w:val="99"/>
    <w:unhideWhenUsed/>
    <w:rsid w:val="0053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3.fca.gov/readingrm/handbook/FCA%20Regulation/615.5132.docx" TargetMode="External"/><Relationship Id="rId18" Type="http://schemas.openxmlformats.org/officeDocument/2006/relationships/hyperlink" Target="http://ww3.fca.gov/readingrm/handbook/FCA%20Regulation/615.5132.docx" TargetMode="External"/><Relationship Id="rId26" Type="http://schemas.openxmlformats.org/officeDocument/2006/relationships/hyperlink" Target="http://ww3.fca.gov/readingrm/handbook/Statutes/SEC.%202.04.docx" TargetMode="External"/><Relationship Id="rId21" Type="http://schemas.openxmlformats.org/officeDocument/2006/relationships/hyperlink" Target="http://ww3.fca.gov/readingrm/handbook/FCA%20Regulation/615.5134.docx"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3.fca.gov/readingrm/handbook/FCA%20Regulation/615.5140.docx" TargetMode="External"/><Relationship Id="rId17" Type="http://schemas.openxmlformats.org/officeDocument/2006/relationships/hyperlink" Target="http://ww3.fca.gov/readingrm/handbook/FCA%20Regulation/613.3030.docx" TargetMode="External"/><Relationship Id="rId25" Type="http://schemas.openxmlformats.org/officeDocument/2006/relationships/hyperlink" Target="http://ww3.fca.gov/readingrm/handbook/Statutes/SEC.%201.11.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3.fca.gov/readingrm/handbook/FCA%20Regulation/615.5131.docx" TargetMode="External"/><Relationship Id="rId20" Type="http://schemas.openxmlformats.org/officeDocument/2006/relationships/hyperlink" Target="http://ww3.fca.gov/readingrm/handbook/FCA%20Regulation/615.517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FCA%20Regulation/615.5174.docx" TargetMode="External"/><Relationship Id="rId24" Type="http://schemas.openxmlformats.org/officeDocument/2006/relationships/hyperlink" Target="http://ww3.fca.gov/readingrm/handbook/FCA%20Regulation/613.3030.docx"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3.fca.gov/readingrm/handbook/FCA%20Regulation/615.5140.docx" TargetMode="External"/><Relationship Id="rId23" Type="http://schemas.openxmlformats.org/officeDocument/2006/relationships/hyperlink" Target="mailto:real@fca.gov" TargetMode="Externa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hyperlink" Target="http://ww3.fca.gov/readingrm/handbook/FCA%20Regulation/613.3030.docx" TargetMode="External"/><Relationship Id="rId19" Type="http://schemas.openxmlformats.org/officeDocument/2006/relationships/hyperlink" Target="http://ww3.fca.gov/readingrm/handbook/FCA%20Regulation/615.5140.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3.fca.gov/readingrm/handbook/FCA%20Regulation/613.3030.docx" TargetMode="External"/><Relationship Id="rId14" Type="http://schemas.openxmlformats.org/officeDocument/2006/relationships/hyperlink" Target="http://ww3.fca.gov/readingrm/handbook/FCA%20Regulation/615.5140.docx" TargetMode="External"/><Relationship Id="rId22" Type="http://schemas.openxmlformats.org/officeDocument/2006/relationships/hyperlink" Target="mailto:jacoba@fca.gov"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3.fca.gov/readingrm/handbook/FCA%20Regulation/615.5140.docx"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FA32FEE7A3467EB175C722623C00F4"/>
        <w:category>
          <w:name w:val="General"/>
          <w:gallery w:val="placeholder"/>
        </w:category>
        <w:types>
          <w:type w:val="bbPlcHdr"/>
        </w:types>
        <w:behaviors>
          <w:behavior w:val="content"/>
        </w:behaviors>
        <w:guid w:val="{117E8E95-0EAE-40EE-9A3A-312AFD7A000E}"/>
      </w:docPartPr>
      <w:docPartBody>
        <w:p w:rsidR="003623DD" w:rsidRDefault="003623DD">
          <w:pPr>
            <w:pStyle w:val="3BFA32FEE7A3467EB175C722623C00F4"/>
          </w:pPr>
          <w:r>
            <w:rPr>
              <w:rStyle w:val="PlaceholderText"/>
            </w:rPr>
            <w:t>[Document Type]</w:t>
          </w:r>
        </w:p>
      </w:docPartBody>
    </w:docPart>
    <w:docPart>
      <w:docPartPr>
        <w:name w:val="0F02DC4F47304807901DEC3F8F3BACD6"/>
        <w:category>
          <w:name w:val="General"/>
          <w:gallery w:val="placeholder"/>
        </w:category>
        <w:types>
          <w:type w:val="bbPlcHdr"/>
        </w:types>
        <w:behaviors>
          <w:behavior w:val="content"/>
        </w:behaviors>
        <w:guid w:val="{CC321EBC-236C-4517-BCAF-A8D4C26CAB9A}"/>
      </w:docPartPr>
      <w:docPartBody>
        <w:p w:rsidR="003623DD" w:rsidRDefault="003623DD">
          <w:pPr>
            <w:pStyle w:val="0F02DC4F47304807901DEC3F8F3BACD6"/>
          </w:pPr>
          <w:r>
            <w:rPr>
              <w:rStyle w:val="PlaceholderText"/>
            </w:rPr>
            <w:t>[Section Number]</w:t>
          </w:r>
        </w:p>
      </w:docPartBody>
    </w:docPart>
    <w:docPart>
      <w:docPartPr>
        <w:name w:val="3FC8D471BD964AD58F2218CA56B7D316"/>
        <w:category>
          <w:name w:val="General"/>
          <w:gallery w:val="placeholder"/>
        </w:category>
        <w:types>
          <w:type w:val="bbPlcHdr"/>
        </w:types>
        <w:behaviors>
          <w:behavior w:val="content"/>
        </w:behaviors>
        <w:guid w:val="{1210D9F4-29E6-4787-89FE-D4BADB013C75}"/>
      </w:docPartPr>
      <w:docPartBody>
        <w:p w:rsidR="003623DD" w:rsidRDefault="003623DD">
          <w:pPr>
            <w:pStyle w:val="3FC8D471BD964AD58F2218CA56B7D316"/>
          </w:pPr>
          <w:r>
            <w:rPr>
              <w:rStyle w:val="PlaceholderText"/>
            </w:rPr>
            <w:t>[Title]</w:t>
          </w:r>
        </w:p>
      </w:docPartBody>
    </w:docPart>
    <w:docPart>
      <w:docPartPr>
        <w:name w:val="F7654BCF655B493092C1BD4935D15851"/>
        <w:category>
          <w:name w:val="General"/>
          <w:gallery w:val="placeholder"/>
        </w:category>
        <w:types>
          <w:type w:val="bbPlcHdr"/>
        </w:types>
        <w:behaviors>
          <w:behavior w:val="content"/>
        </w:behaviors>
        <w:guid w:val="{6DEE1106-8050-46AE-9A26-8B36011ADC77}"/>
      </w:docPartPr>
      <w:docPartBody>
        <w:p w:rsidR="003623DD" w:rsidRDefault="003623DD">
          <w:pPr>
            <w:pStyle w:val="F7654BCF655B493092C1BD4935D15851"/>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3DD"/>
    <w:rsid w:val="0036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359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BFA32FEE7A3467EB175C722623C00F4">
    <w:name w:val="3BFA32FEE7A3467EB175C722623C00F4"/>
  </w:style>
  <w:style w:type="paragraph" w:customStyle="1" w:styleId="0F02DC4F47304807901DEC3F8F3BACD6">
    <w:name w:val="0F02DC4F47304807901DEC3F8F3BACD6"/>
  </w:style>
  <w:style w:type="paragraph" w:customStyle="1" w:styleId="3FC8D471BD964AD58F2218CA56B7D316">
    <w:name w:val="3FC8D471BD964AD58F2218CA56B7D316"/>
  </w:style>
  <w:style w:type="paragraph" w:customStyle="1" w:styleId="F7654BCF655B493092C1BD4935D15851">
    <w:name w:val="F7654BCF655B493092C1BD4935D15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BL-061</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purl.org/dc/terms/"/>
    <ds:schemaRef ds:uri="65ca2038-b51f-47d2-b7e4-e3347fe2f6be"/>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6538f128-bbce-4a90-8345-f1ca27b64791"/>
    <ds:schemaRef ds:uri="http://www.w3.org/XML/1998/namespace"/>
  </ds:schemaRefs>
</ds:datastoreItem>
</file>

<file path=customXml/itemProps2.xml><?xml version="1.0" encoding="utf-8"?>
<ds:datastoreItem xmlns:ds="http://schemas.openxmlformats.org/officeDocument/2006/customXml" ds:itemID="{7917D97B-5F55-4D65-A71A-A12B45D7E97B}"/>
</file>

<file path=customXml/itemProps3.xml><?xml version="1.0" encoding="utf-8"?>
<ds:datastoreItem xmlns:ds="http://schemas.openxmlformats.org/officeDocument/2006/customXml" ds:itemID="{0E302E68-AE64-4216-B7B9-23F8F18A4990}"/>
</file>

<file path=customXml/itemProps4.xml><?xml version="1.0" encoding="utf-8"?>
<ds:datastoreItem xmlns:ds="http://schemas.openxmlformats.org/officeDocument/2006/customXml" ds:itemID="{003F5287-F3DA-4987-811B-CC7AC2B1B644}"/>
</file>

<file path=docProps/app.xml><?xml version="1.0" encoding="utf-8"?>
<Properties xmlns="http://schemas.openxmlformats.org/officeDocument/2006/extended-properties" xmlns:vt="http://schemas.openxmlformats.org/officeDocument/2006/docPropsVTypes">
  <Template>Normal.dotm</Template>
  <TotalTime>18</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Rural Housing Mortgage-Backed Securities</vt:lpstr>
    </vt:vector>
  </TitlesOfParts>
  <Manager/>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Housing Mortgage-Backed Securities</dc:title>
  <dc:subject>
  </dc:subject>
  <dc:creator>
  </dc:creator>
  <cp:keywords>
  </cp:keywords>
  <cp:lastModifiedBy>
  </cp:lastModifiedBy>
  <cp:revision>8</cp:revision>
  <dcterms:created xsi:type="dcterms:W3CDTF">2012-10-01T18:43:00Z</dcterms:created>
  <dcterms:modified xsi:type="dcterms:W3CDTF">2016-02-12T19:59:00Z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2600</vt:r8>
  </property>
</Properties>
</file>